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B1" w:rsidRPr="005D24A9" w:rsidRDefault="00CB4EB1" w:rsidP="00CB4E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:rsidR="0030279F" w:rsidRDefault="00362AD7" w:rsidP="007A4D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Louisiana </w:t>
      </w:r>
      <w:r w:rsidR="00A40907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Work Opportunity Tax Credit</w:t>
      </w:r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(WOTC) Guide</w:t>
      </w:r>
      <w:r w:rsidR="00A40907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:</w:t>
      </w:r>
      <w:r w:rsidR="00CB4EB1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|</w:t>
      </w:r>
      <w:r w:rsidR="00CB4EB1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br/>
        <w:t xml:space="preserve">For </w:t>
      </w:r>
      <w:r w:rsidR="00545383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Supported Employment Vendors </w:t>
      </w:r>
      <w:r w:rsidR="00704CBF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with</w:t>
      </w:r>
      <w:r w:rsidR="00CB4EB1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LRS Referral </w:t>
      </w:r>
    </w:p>
    <w:p w:rsidR="00D46A90" w:rsidRPr="00D46A90" w:rsidRDefault="00D46A90" w:rsidP="007A4D3C">
      <w:pPr>
        <w:autoSpaceDE w:val="0"/>
        <w:autoSpaceDN w:val="0"/>
        <w:adjustRightInd w:val="0"/>
        <w:spacing w:after="0" w:line="240" w:lineRule="auto"/>
        <w:ind w:left="360"/>
        <w:jc w:val="center"/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(</w:t>
      </w:r>
      <w:hyperlink r:id="rId7" w:history="1">
        <w:r w:rsidRPr="00A52758">
          <w:rPr>
            <w:rStyle w:val="Hyperlink"/>
            <w:rFonts w:asciiTheme="majorHAnsi" w:hAnsiTheme="majorHAnsi" w:cs="Times New Roman"/>
            <w:b/>
            <w:bCs/>
            <w:sz w:val="24"/>
            <w:szCs w:val="24"/>
          </w:rPr>
          <w:t>https://www.laworks.net/wotc/</w:t>
        </w:r>
      </w:hyperlink>
      <w:r>
        <w:t>)</w:t>
      </w:r>
    </w:p>
    <w:p w:rsidR="00545383" w:rsidRPr="005D24A9" w:rsidRDefault="0030279F" w:rsidP="0030279F">
      <w:pPr>
        <w:pStyle w:val="Head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D24A9">
        <w:rPr>
          <w:rFonts w:asciiTheme="majorHAnsi" w:hAnsiTheme="majorHAnsi"/>
          <w:b/>
          <w:color w:val="000000" w:themeColor="text1"/>
          <w:sz w:val="24"/>
          <w:szCs w:val="24"/>
        </w:rPr>
        <w:t>Instructions</w:t>
      </w:r>
      <w:r w:rsidRPr="005D24A9">
        <w:rPr>
          <w:rFonts w:asciiTheme="majorHAnsi" w:hAnsiTheme="majorHAnsi"/>
          <w:b/>
          <w:color w:val="FFFFFF" w:themeColor="background1"/>
          <w:sz w:val="24"/>
          <w:szCs w:val="24"/>
        </w:rPr>
        <w:t xml:space="preserve"> INITIATIVES</w:t>
      </w:r>
    </w:p>
    <w:p w:rsidR="007F03C4" w:rsidRPr="00D46A90" w:rsidRDefault="006B110E" w:rsidP="00D4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Job Applicant/Employer</w:t>
      </w:r>
      <w:r w:rsidR="00545383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completes page 1 of </w:t>
      </w:r>
      <w:hyperlink r:id="rId8" w:history="1">
        <w:r w:rsidR="00545383" w:rsidRPr="005D24A9">
          <w:rPr>
            <w:rStyle w:val="Hyperlink"/>
            <w:rFonts w:asciiTheme="majorHAnsi" w:hAnsiTheme="majorHAnsi" w:cs="Times New Roman"/>
            <w:bCs/>
            <w:sz w:val="24"/>
            <w:szCs w:val="24"/>
          </w:rPr>
          <w:t>IRS Form 8850</w:t>
        </w:r>
      </w:hyperlink>
      <w:r w:rsidR="00545383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</w:t>
      </w:r>
      <w:r w:rsidR="00545383" w:rsidRPr="007F03C4">
        <w:rPr>
          <w:rFonts w:asciiTheme="majorHAnsi" w:hAnsiTheme="majorHAnsi" w:cs="Times New Roman"/>
          <w:b/>
          <w:bCs/>
          <w:color w:val="000000"/>
          <w:sz w:val="32"/>
          <w:szCs w:val="24"/>
        </w:rPr>
        <w:t>by date of job offer</w:t>
      </w:r>
      <w:bookmarkStart w:id="0" w:name="_GoBack"/>
      <w:bookmarkEnd w:id="0"/>
    </w:p>
    <w:p w:rsidR="007F03C4" w:rsidRPr="00D46A90" w:rsidRDefault="00545383" w:rsidP="007F0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7F03C4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Employer completes page 2 of </w:t>
      </w:r>
      <w:hyperlink r:id="rId9" w:history="1">
        <w:r w:rsidRPr="007F03C4">
          <w:rPr>
            <w:rStyle w:val="Hyperlink"/>
            <w:rFonts w:asciiTheme="majorHAnsi" w:hAnsiTheme="majorHAnsi" w:cs="Times New Roman"/>
            <w:bCs/>
            <w:sz w:val="24"/>
            <w:szCs w:val="24"/>
          </w:rPr>
          <w:t>IRS Form 8850</w:t>
        </w:r>
      </w:hyperlink>
      <w:r w:rsidRPr="007F03C4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by date of hire</w:t>
      </w:r>
    </w:p>
    <w:p w:rsidR="004D208C" w:rsidRPr="00564324" w:rsidRDefault="004D208C" w:rsidP="004D2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</w:pP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Job Applicant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/Employer c</w:t>
      </w: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omplete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s</w:t>
      </w: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, sign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s</w:t>
      </w: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 xml:space="preserve"> and date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s</w:t>
      </w: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:</w:t>
      </w:r>
    </w:p>
    <w:p w:rsidR="007F03C4" w:rsidRPr="007F03C4" w:rsidRDefault="00D46A90" w:rsidP="007F03C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</w:pPr>
      <w:hyperlink r:id="rId10" w:history="1">
        <w:r w:rsidR="006B110E" w:rsidRPr="00564324">
          <w:rPr>
            <w:rStyle w:val="Hyperlink"/>
            <w:rFonts w:asciiTheme="majorHAnsi" w:hAnsiTheme="majorHAnsi"/>
            <w:sz w:val="24"/>
            <w:szCs w:val="24"/>
          </w:rPr>
          <w:t>ETA Form 9061 (pdf)</w:t>
        </w:r>
      </w:hyperlink>
      <w:r w:rsidR="004D208C" w:rsidRPr="004D208C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 xml:space="preserve">, </w:t>
      </w:r>
      <w:r w:rsidR="007F03C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Individual Characteristics Form</w:t>
      </w:r>
      <w:r w:rsidR="004D208C" w:rsidRPr="004D208C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.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 xml:space="preserve"> </w:t>
      </w:r>
      <w:r w:rsidR="006B110E" w:rsidRPr="005D24A9">
        <w:rPr>
          <w:rFonts w:asciiTheme="majorHAnsi" w:hAnsiTheme="majorHAnsi"/>
          <w:sz w:val="24"/>
          <w:szCs w:val="24"/>
        </w:rPr>
        <w:t>If the new employee has not been conditionally certified, the employer and the new employee must complete, sign and date ETA Form 9061</w:t>
      </w:r>
      <w:r w:rsidR="007F03C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br/>
      </w:r>
    </w:p>
    <w:p w:rsidR="00545383" w:rsidRPr="005D24A9" w:rsidRDefault="00545383" w:rsidP="005D24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Make copies of Supporting Documentation (to determine target groups):</w:t>
      </w:r>
    </w:p>
    <w:p w:rsidR="00545383" w:rsidRPr="005D24A9" w:rsidRDefault="00362AD7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Social security card</w:t>
      </w:r>
    </w:p>
    <w:p w:rsidR="00545383" w:rsidRPr="005D24A9" w:rsidRDefault="00362AD7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Driver</w:t>
      </w:r>
      <w:r w:rsidR="00CB4EB1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’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s license</w:t>
      </w:r>
    </w:p>
    <w:p w:rsidR="00545383" w:rsidRPr="005D24A9" w:rsidRDefault="00545383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W-4</w:t>
      </w:r>
    </w:p>
    <w:p w:rsidR="00545383" w:rsidRPr="005D24A9" w:rsidRDefault="00362AD7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Letters from social security administration</w:t>
      </w:r>
    </w:p>
    <w:p w:rsidR="00545383" w:rsidRPr="005D24A9" w:rsidRDefault="00362AD7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DD 214 for vets application (</w:t>
      </w:r>
      <w:r w:rsidR="00CB4EB1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mandatory) or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Letter with VA letterhead verifying veteran status.</w:t>
      </w:r>
    </w:p>
    <w:p w:rsidR="00CA65D4" w:rsidRPr="005D24A9" w:rsidRDefault="00362AD7" w:rsidP="00CA65D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Letters from </w:t>
      </w:r>
      <w:r w:rsidR="00CB4EB1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department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of corrections (</w:t>
      </w:r>
      <w:r w:rsidR="00DD2DEC">
        <w:rPr>
          <w:rFonts w:asciiTheme="majorHAnsi" w:hAnsiTheme="majorHAnsi" w:cs="Times New Roman"/>
          <w:bCs/>
          <w:color w:val="000000"/>
          <w:sz w:val="24"/>
          <w:szCs w:val="24"/>
        </w:rPr>
        <w:t>ex-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felons)</w:t>
      </w:r>
      <w:r w:rsidR="007F03C4">
        <w:rPr>
          <w:rFonts w:asciiTheme="majorHAnsi" w:hAnsiTheme="majorHAnsi" w:cs="Times New Roman"/>
          <w:bCs/>
          <w:color w:val="000000"/>
          <w:sz w:val="24"/>
          <w:szCs w:val="24"/>
        </w:rPr>
        <w:br/>
      </w:r>
    </w:p>
    <w:p w:rsidR="00545383" w:rsidRPr="007F03C4" w:rsidRDefault="00545383" w:rsidP="00CA65D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hAnsiTheme="majorHAnsi" w:cs="Times New Roman"/>
          <w:b/>
          <w:bCs/>
          <w:color w:val="000000"/>
          <w:sz w:val="32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Mail </w:t>
      </w:r>
      <w:r w:rsidR="00A24420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all applicable documents for WOTC Certification Request </w:t>
      </w:r>
      <w:r w:rsidRPr="007F03C4">
        <w:rPr>
          <w:rFonts w:asciiTheme="majorHAnsi" w:hAnsiTheme="majorHAnsi" w:cs="Times New Roman"/>
          <w:b/>
          <w:bCs/>
          <w:color w:val="000000"/>
          <w:sz w:val="32"/>
          <w:szCs w:val="24"/>
        </w:rPr>
        <w:t>within 28 Days of Hiring Date</w:t>
      </w:r>
    </w:p>
    <w:p w:rsidR="00545383" w:rsidRPr="005D24A9" w:rsidRDefault="00545383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Original completed IRS Form 8850</w:t>
      </w:r>
    </w:p>
    <w:p w:rsidR="00545383" w:rsidRPr="005D24A9" w:rsidRDefault="00545383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Original completed ETA Form </w:t>
      </w:r>
      <w:r w:rsidR="00D46A90">
        <w:rPr>
          <w:rFonts w:asciiTheme="majorHAnsi" w:hAnsiTheme="majorHAnsi" w:cs="Times New Roman"/>
          <w:bCs/>
          <w:color w:val="000000"/>
          <w:sz w:val="24"/>
          <w:szCs w:val="24"/>
        </w:rPr>
        <w:t>9061</w:t>
      </w:r>
    </w:p>
    <w:p w:rsidR="0030279F" w:rsidRPr="005D24A9" w:rsidRDefault="00545383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Copies of Supporting Documentation (Send as many as applicable)</w:t>
      </w:r>
    </w:p>
    <w:p w:rsidR="0030279F" w:rsidRPr="005D24A9" w:rsidRDefault="0030279F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Mail</w:t>
      </w:r>
      <w:r w:rsidR="007A4D3C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to:</w:t>
      </w:r>
    </w:p>
    <w:p w:rsidR="00545383" w:rsidRPr="005D24A9" w:rsidRDefault="00DD2DEC" w:rsidP="00CA65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LWC – ATTN </w:t>
      </w:r>
      <w:r w:rsidR="00545383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WOTC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UNIT</w:t>
      </w:r>
      <w:r w:rsidR="00545383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br/>
        <w:t>P O BOX 94094</w:t>
      </w:r>
      <w:r w:rsidR="00545383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br/>
        <w:t>BATON ROUGE</w:t>
      </w:r>
      <w:r w:rsidR="007F03C4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, LA</w:t>
      </w:r>
      <w:r w:rsidR="00545383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70804</w:t>
      </w:r>
      <w:r w:rsidR="007F03C4">
        <w:rPr>
          <w:rFonts w:asciiTheme="majorHAnsi" w:hAnsiTheme="majorHAnsi" w:cs="Times New Roman"/>
          <w:b/>
          <w:bCs/>
          <w:color w:val="000000"/>
          <w:sz w:val="24"/>
          <w:szCs w:val="24"/>
        </w:rPr>
        <w:br/>
      </w:r>
    </w:p>
    <w:p w:rsidR="00A40907" w:rsidRPr="000E07E1" w:rsidRDefault="000E07E1" w:rsidP="003027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Keep copies for your reco</w:t>
      </w:r>
      <w:r w:rsidR="00545383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rds &amp; obtain proof of m</w:t>
      </w:r>
      <w:r w:rsidR="00362AD7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ailing</w:t>
      </w:r>
      <w:r w:rsidR="007F03C4">
        <w:rPr>
          <w:rFonts w:asciiTheme="majorHAnsi" w:hAnsiTheme="majorHAnsi" w:cs="Times New Roman"/>
          <w:bCs/>
          <w:color w:val="000000"/>
          <w:sz w:val="24"/>
          <w:szCs w:val="24"/>
        </w:rPr>
        <w:br/>
      </w:r>
    </w:p>
    <w:p w:rsidR="000E07E1" w:rsidRPr="00FD7B41" w:rsidRDefault="000E07E1" w:rsidP="00FD7B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E07E1">
        <w:rPr>
          <w:rFonts w:asciiTheme="majorHAnsi" w:hAnsiTheme="majorHAnsi" w:cs="Arial"/>
          <w:sz w:val="24"/>
          <w:szCs w:val="24"/>
        </w:rPr>
        <w:t xml:space="preserve">If the application is certified, </w:t>
      </w:r>
      <w:r w:rsidR="006B110E" w:rsidRPr="000E07E1">
        <w:rPr>
          <w:rFonts w:asciiTheme="majorHAnsi" w:hAnsiTheme="majorHAnsi" w:cs="Arial"/>
          <w:sz w:val="24"/>
          <w:szCs w:val="24"/>
        </w:rPr>
        <w:t xml:space="preserve">LWC </w:t>
      </w:r>
      <w:r w:rsidRPr="000E07E1">
        <w:rPr>
          <w:rFonts w:asciiTheme="majorHAnsi" w:hAnsiTheme="majorHAnsi" w:cs="Arial"/>
          <w:sz w:val="24"/>
          <w:szCs w:val="24"/>
        </w:rPr>
        <w:t>send</w:t>
      </w:r>
      <w:r w:rsidR="006B110E">
        <w:rPr>
          <w:rFonts w:asciiTheme="majorHAnsi" w:hAnsiTheme="majorHAnsi" w:cs="Arial"/>
          <w:sz w:val="24"/>
          <w:szCs w:val="24"/>
        </w:rPr>
        <w:t>s</w:t>
      </w:r>
      <w:r w:rsidRPr="000E07E1">
        <w:rPr>
          <w:rFonts w:asciiTheme="majorHAnsi" w:hAnsiTheme="majorHAnsi" w:cs="Arial"/>
          <w:sz w:val="24"/>
          <w:szCs w:val="24"/>
        </w:rPr>
        <w:t xml:space="preserve"> ETA Form 9063, “WOTC Employer Certification</w:t>
      </w:r>
      <w:r w:rsidR="007F03C4" w:rsidRPr="000E07E1">
        <w:rPr>
          <w:rFonts w:asciiTheme="majorHAnsi" w:hAnsiTheme="majorHAnsi" w:cs="Arial"/>
          <w:sz w:val="24"/>
          <w:szCs w:val="24"/>
        </w:rPr>
        <w:t xml:space="preserve">” </w:t>
      </w:r>
      <w:r w:rsidR="007F03C4">
        <w:rPr>
          <w:rFonts w:asciiTheme="majorHAnsi" w:hAnsiTheme="majorHAnsi" w:cs="Arial"/>
          <w:sz w:val="24"/>
          <w:szCs w:val="24"/>
        </w:rPr>
        <w:t>to</w:t>
      </w:r>
      <w:r>
        <w:rPr>
          <w:rFonts w:asciiTheme="majorHAnsi" w:hAnsiTheme="majorHAnsi" w:cs="Arial"/>
          <w:sz w:val="24"/>
          <w:szCs w:val="24"/>
        </w:rPr>
        <w:t xml:space="preserve"> the </w:t>
      </w:r>
      <w:r w:rsidRPr="000E07E1">
        <w:rPr>
          <w:rFonts w:asciiTheme="majorHAnsi" w:hAnsiTheme="majorHAnsi" w:cs="Arial"/>
          <w:sz w:val="24"/>
          <w:szCs w:val="24"/>
        </w:rPr>
        <w:t>employer to verify that the employee is WOTC eligible. Employers must retain the form for IRS records. A denial letter will be sent to the employer if the employee is not</w:t>
      </w:r>
      <w:r w:rsidR="00FD7B41">
        <w:rPr>
          <w:rFonts w:asciiTheme="majorHAnsi" w:hAnsiTheme="majorHAnsi" w:cs="Arial"/>
          <w:sz w:val="24"/>
          <w:szCs w:val="24"/>
        </w:rPr>
        <w:t xml:space="preserve"> </w:t>
      </w:r>
      <w:r w:rsidRPr="00FD7B41">
        <w:rPr>
          <w:rFonts w:asciiTheme="majorHAnsi" w:hAnsiTheme="majorHAnsi" w:cs="Arial"/>
          <w:sz w:val="24"/>
          <w:szCs w:val="24"/>
        </w:rPr>
        <w:t xml:space="preserve">eligible for any target groups. </w:t>
      </w:r>
      <w:r w:rsidR="007F03C4">
        <w:rPr>
          <w:rFonts w:asciiTheme="majorHAnsi" w:hAnsiTheme="majorHAnsi" w:cs="Arial"/>
          <w:sz w:val="24"/>
          <w:szCs w:val="24"/>
        </w:rPr>
        <w:br/>
      </w:r>
    </w:p>
    <w:p w:rsidR="00545383" w:rsidRPr="00DD2DEC" w:rsidRDefault="000E07E1" w:rsidP="00DD2D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E07E1">
        <w:rPr>
          <w:rFonts w:asciiTheme="majorHAnsi" w:hAnsiTheme="majorHAnsi" w:cs="Arial"/>
          <w:sz w:val="24"/>
          <w:szCs w:val="24"/>
        </w:rPr>
        <w:t>The employer then</w:t>
      </w:r>
      <w:r w:rsidR="005D24A9" w:rsidRPr="000E07E1">
        <w:rPr>
          <w:rFonts w:asciiTheme="majorHAnsi" w:hAnsiTheme="majorHAnsi" w:cs="Arial"/>
          <w:sz w:val="24"/>
          <w:szCs w:val="24"/>
        </w:rPr>
        <w:t xml:space="preserve"> claim</w:t>
      </w:r>
      <w:r w:rsidRPr="000E07E1">
        <w:rPr>
          <w:rFonts w:asciiTheme="majorHAnsi" w:hAnsiTheme="majorHAnsi" w:cs="Arial"/>
          <w:sz w:val="24"/>
          <w:szCs w:val="24"/>
        </w:rPr>
        <w:t>s</w:t>
      </w:r>
      <w:r w:rsidR="005D24A9" w:rsidRPr="000E07E1">
        <w:rPr>
          <w:rFonts w:asciiTheme="majorHAnsi" w:hAnsiTheme="majorHAnsi" w:cs="Arial"/>
          <w:sz w:val="24"/>
          <w:szCs w:val="24"/>
        </w:rPr>
        <w:t xml:space="preserve"> the credit on their income tax return. The credit </w:t>
      </w:r>
      <w:proofErr w:type="gramStart"/>
      <w:r w:rsidR="005D24A9" w:rsidRPr="000E07E1">
        <w:rPr>
          <w:rFonts w:asciiTheme="majorHAnsi" w:hAnsiTheme="majorHAnsi" w:cs="Arial"/>
          <w:sz w:val="24"/>
          <w:szCs w:val="24"/>
        </w:rPr>
        <w:t>is first figured</w:t>
      </w:r>
      <w:proofErr w:type="gramEnd"/>
      <w:r w:rsidR="005D24A9" w:rsidRPr="000E07E1">
        <w:rPr>
          <w:rFonts w:asciiTheme="majorHAnsi" w:hAnsiTheme="majorHAnsi" w:cs="Arial"/>
          <w:sz w:val="24"/>
          <w:szCs w:val="24"/>
        </w:rPr>
        <w:t xml:space="preserve"> on</w:t>
      </w:r>
      <w:r>
        <w:rPr>
          <w:rFonts w:asciiTheme="majorHAnsi" w:hAnsiTheme="majorHAnsi" w:cs="Arial"/>
          <w:sz w:val="24"/>
          <w:szCs w:val="24"/>
        </w:rPr>
        <w:t xml:space="preserve"> IRS</w:t>
      </w:r>
      <w:r w:rsidR="005D24A9" w:rsidRPr="000E07E1">
        <w:rPr>
          <w:rFonts w:asciiTheme="majorHAnsi" w:hAnsiTheme="majorHAnsi" w:cs="Arial"/>
          <w:sz w:val="24"/>
          <w:szCs w:val="24"/>
        </w:rPr>
        <w:t xml:space="preserve"> </w:t>
      </w:r>
      <w:hyperlink r:id="rId11" w:history="1">
        <w:r w:rsidR="005D24A9" w:rsidRPr="000E07E1">
          <w:rPr>
            <w:rStyle w:val="Hyperlink"/>
            <w:rFonts w:asciiTheme="majorHAnsi" w:hAnsiTheme="majorHAnsi" w:cs="Arial"/>
            <w:sz w:val="24"/>
            <w:szCs w:val="24"/>
          </w:rPr>
          <w:t>Form 5884</w:t>
        </w:r>
      </w:hyperlink>
      <w:r>
        <w:rPr>
          <w:rFonts w:asciiTheme="majorHAnsi" w:hAnsiTheme="majorHAnsi" w:cs="Arial"/>
          <w:sz w:val="24"/>
          <w:szCs w:val="24"/>
        </w:rPr>
        <w:t xml:space="preserve"> </w:t>
      </w:r>
      <w:r w:rsidR="005D24A9" w:rsidRPr="000E07E1">
        <w:rPr>
          <w:rFonts w:asciiTheme="majorHAnsi" w:hAnsiTheme="majorHAnsi" w:cs="Arial"/>
          <w:sz w:val="24"/>
          <w:szCs w:val="24"/>
        </w:rPr>
        <w:t>and then</w:t>
      </w:r>
      <w:r w:rsidRPr="000E07E1">
        <w:rPr>
          <w:rFonts w:asciiTheme="majorHAnsi" w:hAnsiTheme="majorHAnsi" w:cs="Arial"/>
          <w:sz w:val="24"/>
          <w:szCs w:val="24"/>
        </w:rPr>
        <w:t xml:space="preserve"> </w:t>
      </w:r>
      <w:r w:rsidR="005D24A9" w:rsidRPr="000E07E1">
        <w:rPr>
          <w:rFonts w:asciiTheme="majorHAnsi" w:hAnsiTheme="majorHAnsi" w:cs="Arial"/>
          <w:sz w:val="24"/>
          <w:szCs w:val="24"/>
        </w:rPr>
        <w:t>becomes a part of the general business credit claimed on</w:t>
      </w:r>
      <w:r>
        <w:rPr>
          <w:rFonts w:asciiTheme="majorHAnsi" w:hAnsiTheme="majorHAnsi" w:cs="Arial"/>
          <w:sz w:val="24"/>
          <w:szCs w:val="24"/>
        </w:rPr>
        <w:t xml:space="preserve"> IRS</w:t>
      </w:r>
      <w:r w:rsidR="005D24A9" w:rsidRPr="000E07E1">
        <w:rPr>
          <w:rFonts w:asciiTheme="majorHAnsi" w:hAnsiTheme="majorHAnsi" w:cs="Arial"/>
          <w:sz w:val="24"/>
          <w:szCs w:val="24"/>
        </w:rPr>
        <w:t xml:space="preserve"> </w:t>
      </w:r>
      <w:hyperlink r:id="rId12" w:history="1">
        <w:r w:rsidR="005D24A9" w:rsidRPr="000E07E1">
          <w:rPr>
            <w:rStyle w:val="Hyperlink"/>
            <w:rFonts w:asciiTheme="majorHAnsi" w:hAnsiTheme="majorHAnsi" w:cs="Arial"/>
            <w:sz w:val="24"/>
            <w:szCs w:val="24"/>
          </w:rPr>
          <w:t>Form 3800</w:t>
        </w:r>
      </w:hyperlink>
      <w:r w:rsidR="005D24A9" w:rsidRPr="000E07E1">
        <w:rPr>
          <w:rFonts w:asciiTheme="majorHAnsi" w:hAnsiTheme="majorHAnsi" w:cs="Arial"/>
          <w:sz w:val="24"/>
          <w:szCs w:val="24"/>
        </w:rPr>
        <w:t>.</w:t>
      </w:r>
    </w:p>
    <w:sectPr w:rsidR="00545383" w:rsidRPr="00DD2DEC" w:rsidSect="000F704C">
      <w:headerReference w:type="default" r:id="rId13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73" w:rsidRDefault="00C57073" w:rsidP="00D85235">
      <w:pPr>
        <w:spacing w:after="0" w:line="240" w:lineRule="auto"/>
      </w:pPr>
      <w:r>
        <w:separator/>
      </w:r>
    </w:p>
  </w:endnote>
  <w:endnote w:type="continuationSeparator" w:id="0">
    <w:p w:rsidR="00C57073" w:rsidRDefault="00C57073" w:rsidP="00D8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73" w:rsidRDefault="00C57073" w:rsidP="00D85235">
      <w:pPr>
        <w:spacing w:after="0" w:line="240" w:lineRule="auto"/>
      </w:pPr>
      <w:r>
        <w:separator/>
      </w:r>
    </w:p>
  </w:footnote>
  <w:footnote w:type="continuationSeparator" w:id="0">
    <w:p w:rsidR="00C57073" w:rsidRDefault="00C57073" w:rsidP="00D8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4C" w:rsidRDefault="00CB4EB1" w:rsidP="000F704C">
    <w:pPr>
      <w:pStyle w:val="Header"/>
      <w:jc w:val="both"/>
      <w:rPr>
        <w:noProof/>
      </w:rPr>
    </w:pPr>
    <w:r>
      <w:rPr>
        <w:noProof/>
      </w:rPr>
      <w:drawing>
        <wp:inline distT="0" distB="0" distL="0" distR="0" wp14:anchorId="53783BE7" wp14:editId="469F00AF">
          <wp:extent cx="2295144" cy="57607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UHealthNOH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144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 w:rsidR="000F704C">
      <w:rPr>
        <w:noProof/>
      </w:rPr>
      <w:t xml:space="preserve">  </w:t>
    </w:r>
    <w:r w:rsidR="000F704C">
      <w:rPr>
        <w:rFonts w:ascii="Times New Roman" w:hAnsi="Times New Roman" w:cs="Times New Roman"/>
        <w:b/>
        <w:bCs/>
        <w:noProof/>
        <w:color w:val="000000"/>
        <w:sz w:val="24"/>
        <w:szCs w:val="24"/>
      </w:rPr>
      <w:drawing>
        <wp:inline distT="0" distB="0" distL="0" distR="0" wp14:anchorId="60068EE1" wp14:editId="76A4336A">
          <wp:extent cx="1323975" cy="55245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C_LOGO_SP_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5235" w:rsidRDefault="00D85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F12"/>
    <w:multiLevelType w:val="hybridMultilevel"/>
    <w:tmpl w:val="32345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C447D7"/>
    <w:multiLevelType w:val="multilevel"/>
    <w:tmpl w:val="A042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E1E44"/>
    <w:multiLevelType w:val="hybridMultilevel"/>
    <w:tmpl w:val="C1E60EA2"/>
    <w:lvl w:ilvl="0" w:tplc="702A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399A"/>
    <w:multiLevelType w:val="hybridMultilevel"/>
    <w:tmpl w:val="7696C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7437B"/>
    <w:multiLevelType w:val="multilevel"/>
    <w:tmpl w:val="0A50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74753F"/>
    <w:multiLevelType w:val="hybridMultilevel"/>
    <w:tmpl w:val="83EC6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3"/>
    <w:rsid w:val="0003500D"/>
    <w:rsid w:val="00040E13"/>
    <w:rsid w:val="000B36B2"/>
    <w:rsid w:val="000E07E1"/>
    <w:rsid w:val="000F704C"/>
    <w:rsid w:val="0030279F"/>
    <w:rsid w:val="00362AD7"/>
    <w:rsid w:val="00394BD6"/>
    <w:rsid w:val="004D208C"/>
    <w:rsid w:val="00545383"/>
    <w:rsid w:val="00564324"/>
    <w:rsid w:val="00576895"/>
    <w:rsid w:val="005D24A9"/>
    <w:rsid w:val="006234F6"/>
    <w:rsid w:val="00647E4C"/>
    <w:rsid w:val="006B110E"/>
    <w:rsid w:val="00704CBF"/>
    <w:rsid w:val="007A4D3C"/>
    <w:rsid w:val="007F03C4"/>
    <w:rsid w:val="007F1B3C"/>
    <w:rsid w:val="009E3870"/>
    <w:rsid w:val="00A24420"/>
    <w:rsid w:val="00A40907"/>
    <w:rsid w:val="00AB4B59"/>
    <w:rsid w:val="00B31D80"/>
    <w:rsid w:val="00B63D91"/>
    <w:rsid w:val="00BA067C"/>
    <w:rsid w:val="00C57073"/>
    <w:rsid w:val="00CA65D4"/>
    <w:rsid w:val="00CB4EB1"/>
    <w:rsid w:val="00D46A90"/>
    <w:rsid w:val="00D85235"/>
    <w:rsid w:val="00D87509"/>
    <w:rsid w:val="00DD2DEC"/>
    <w:rsid w:val="00DE73E0"/>
    <w:rsid w:val="00E6743F"/>
    <w:rsid w:val="00E70A35"/>
    <w:rsid w:val="00EF5493"/>
    <w:rsid w:val="00F31C6A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B3493"/>
  <w15:docId w15:val="{94E40952-AC7D-4C86-A2CA-49DBEC86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3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53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35"/>
  </w:style>
  <w:style w:type="paragraph" w:styleId="Footer">
    <w:name w:val="footer"/>
    <w:basedOn w:val="Normal"/>
    <w:link w:val="FooterChar"/>
    <w:uiPriority w:val="99"/>
    <w:unhideWhenUsed/>
    <w:rsid w:val="00D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35"/>
  </w:style>
  <w:style w:type="character" w:styleId="Strong">
    <w:name w:val="Strong"/>
    <w:basedOn w:val="DefaultParagraphFont"/>
    <w:uiPriority w:val="22"/>
    <w:qFormat/>
    <w:rsid w:val="005D24A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650">
                  <w:marLeft w:val="396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i8850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works.net/wotc/" TargetMode="External"/><Relationship Id="rId12" Type="http://schemas.openxmlformats.org/officeDocument/2006/relationships/hyperlink" Target="http://www.irs.gov/pub/irs-pdf/f380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s.gov/pub/irs-pdf/f588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oleta.gov/business/incentives/opptax/PDF/WOTC_ETA_Form_906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s.gov/pub/irs-pdf/i885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4</cp:revision>
  <cp:lastPrinted>2013-08-12T16:35:00Z</cp:lastPrinted>
  <dcterms:created xsi:type="dcterms:W3CDTF">2015-05-07T22:33:00Z</dcterms:created>
  <dcterms:modified xsi:type="dcterms:W3CDTF">2022-03-02T21:32:00Z</dcterms:modified>
</cp:coreProperties>
</file>